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D927" w14:textId="77777777" w:rsidR="00C86B9F" w:rsidRPr="00C86B9F" w:rsidRDefault="00C86B9F" w:rsidP="00C86B9F">
      <w:pPr>
        <w:tabs>
          <w:tab w:val="left" w:pos="7005"/>
        </w:tabs>
        <w:spacing w:after="0"/>
        <w:jc w:val="center"/>
        <w:rPr>
          <w:b/>
          <w:bCs/>
          <w:sz w:val="28"/>
          <w:szCs w:val="28"/>
        </w:rPr>
      </w:pPr>
      <w:r w:rsidRPr="00C86B9F">
        <w:rPr>
          <w:b/>
          <w:bCs/>
          <w:sz w:val="28"/>
          <w:szCs w:val="28"/>
        </w:rPr>
        <w:t>Credit Card on File/Easy Pay Policy</w:t>
      </w:r>
    </w:p>
    <w:p w14:paraId="77C389BE" w14:textId="77777777" w:rsidR="00C86B9F" w:rsidRDefault="00C86B9F" w:rsidP="00C86B9F">
      <w:pPr>
        <w:pStyle w:val="ListParagraph"/>
        <w:spacing w:after="0"/>
        <w:jc w:val="center"/>
        <w:rPr>
          <w:b/>
          <w:bCs/>
          <w:sz w:val="24"/>
          <w:szCs w:val="24"/>
        </w:rPr>
      </w:pPr>
    </w:p>
    <w:p w14:paraId="03EF310B" w14:textId="6B0346E4" w:rsidR="172263E7" w:rsidRPr="008353E1" w:rsidRDefault="172263E7" w:rsidP="00C86B9F">
      <w:pPr>
        <w:pStyle w:val="ListParagraph"/>
        <w:spacing w:after="0"/>
        <w:jc w:val="center"/>
        <w:rPr>
          <w:b/>
          <w:bCs/>
          <w:sz w:val="24"/>
          <w:szCs w:val="24"/>
        </w:rPr>
      </w:pPr>
      <w:r>
        <w:rPr>
          <w:noProof/>
        </w:rPr>
        <w:drawing>
          <wp:inline distT="0" distB="0" distL="0" distR="0" wp14:anchorId="0B362991" wp14:editId="26444D16">
            <wp:extent cx="886876" cy="685851"/>
            <wp:effectExtent l="0" t="0" r="635" b="0"/>
            <wp:docPr id="512416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86876" cy="685851"/>
                    </a:xfrm>
                    <a:prstGeom prst="rect">
                      <a:avLst/>
                    </a:prstGeom>
                  </pic:spPr>
                </pic:pic>
              </a:graphicData>
            </a:graphic>
          </wp:inline>
        </w:drawing>
      </w:r>
    </w:p>
    <w:p w14:paraId="757447C4" w14:textId="7D92FFAA" w:rsidR="172263E7" w:rsidRDefault="1E8AD943" w:rsidP="00AC5E9B">
      <w:pPr>
        <w:tabs>
          <w:tab w:val="left" w:pos="7005"/>
        </w:tabs>
        <w:spacing w:after="0"/>
        <w:jc w:val="center"/>
        <w:rPr>
          <w:b/>
          <w:bCs/>
          <w:sz w:val="24"/>
          <w:szCs w:val="24"/>
        </w:rPr>
      </w:pPr>
      <w:r w:rsidRPr="1E8AD943">
        <w:rPr>
          <w:b/>
          <w:bCs/>
          <w:sz w:val="24"/>
          <w:szCs w:val="24"/>
        </w:rPr>
        <w:t xml:space="preserve">  </w:t>
      </w:r>
    </w:p>
    <w:p w14:paraId="66ACD5FB" w14:textId="0F99FB78" w:rsidR="00513FF8" w:rsidRDefault="00513FF8" w:rsidP="00AC5E9B">
      <w:pPr>
        <w:tabs>
          <w:tab w:val="left" w:pos="7005"/>
        </w:tabs>
        <w:spacing w:after="0"/>
        <w:jc w:val="center"/>
        <w:rPr>
          <w:b/>
          <w:bCs/>
          <w:sz w:val="24"/>
          <w:szCs w:val="24"/>
        </w:rPr>
      </w:pPr>
    </w:p>
    <w:p w14:paraId="64F5B3C7" w14:textId="7D0049E5" w:rsidR="00924A98" w:rsidRDefault="00513FF8" w:rsidP="00924A98">
      <w:pPr>
        <w:tabs>
          <w:tab w:val="left" w:pos="7005"/>
        </w:tabs>
        <w:spacing w:after="120"/>
        <w:rPr>
          <w:sz w:val="24"/>
          <w:szCs w:val="24"/>
        </w:rPr>
      </w:pPr>
      <w:r>
        <w:rPr>
          <w:sz w:val="24"/>
          <w:szCs w:val="24"/>
        </w:rPr>
        <w:t xml:space="preserve">Starting March 1, 2023, Ticho Eye Associates will require that all patients provide a credit card to be kept on file with our office. Our goal is to make the billing process as simple as possible.  </w:t>
      </w:r>
    </w:p>
    <w:p w14:paraId="2150D2AF" w14:textId="74BE696F" w:rsidR="00513FF8" w:rsidRDefault="007D6A8B" w:rsidP="00924A98">
      <w:pPr>
        <w:tabs>
          <w:tab w:val="left" w:pos="7005"/>
        </w:tabs>
        <w:spacing w:after="120"/>
        <w:rPr>
          <w:sz w:val="24"/>
          <w:szCs w:val="24"/>
        </w:rPr>
      </w:pPr>
      <w:r>
        <w:rPr>
          <w:sz w:val="24"/>
          <w:szCs w:val="24"/>
        </w:rPr>
        <w:t xml:space="preserve">Many insurance plans require deductibles, co-insurance and/or co-pays in amounts that are unknown to you, or to us, at the time of your visit.  To make managing payments easier for both our patients and our staff, we will </w:t>
      </w:r>
      <w:r w:rsidR="00B578D0">
        <w:rPr>
          <w:sz w:val="24"/>
          <w:szCs w:val="24"/>
        </w:rPr>
        <w:t xml:space="preserve">require </w:t>
      </w:r>
      <w:r>
        <w:rPr>
          <w:sz w:val="24"/>
          <w:szCs w:val="24"/>
        </w:rPr>
        <w:t>credit card</w:t>
      </w:r>
      <w:r w:rsidR="00A54922">
        <w:rPr>
          <w:sz w:val="24"/>
          <w:szCs w:val="24"/>
        </w:rPr>
        <w:t xml:space="preserve"> </w:t>
      </w:r>
      <w:r>
        <w:rPr>
          <w:sz w:val="24"/>
          <w:szCs w:val="24"/>
        </w:rPr>
        <w:t xml:space="preserve">information at the time of </w:t>
      </w:r>
      <w:proofErr w:type="gramStart"/>
      <w:r>
        <w:rPr>
          <w:sz w:val="24"/>
          <w:szCs w:val="24"/>
        </w:rPr>
        <w:t>check in</w:t>
      </w:r>
      <w:proofErr w:type="gramEnd"/>
      <w:r>
        <w:rPr>
          <w:sz w:val="24"/>
          <w:szCs w:val="24"/>
        </w:rPr>
        <w:t xml:space="preserve">.  This policy is a convenient method to pay for the portion of services that are deemed patient’s responsibility by your insurance plan. This payment process will </w:t>
      </w:r>
      <w:r w:rsidRPr="007D6A8B">
        <w:rPr>
          <w:b/>
          <w:bCs/>
          <w:sz w:val="24"/>
          <w:szCs w:val="24"/>
        </w:rPr>
        <w:t>NOT</w:t>
      </w:r>
      <w:r>
        <w:rPr>
          <w:sz w:val="24"/>
          <w:szCs w:val="24"/>
        </w:rPr>
        <w:t xml:space="preserve"> compromise your ability to dispute a charge or question your insurance company’s determination of payment.</w:t>
      </w:r>
    </w:p>
    <w:p w14:paraId="1DAE88EC" w14:textId="76F28258" w:rsidR="007D6A8B" w:rsidRDefault="007D6A8B" w:rsidP="00513FF8">
      <w:pPr>
        <w:tabs>
          <w:tab w:val="left" w:pos="7005"/>
        </w:tabs>
        <w:spacing w:after="0"/>
        <w:rPr>
          <w:sz w:val="24"/>
          <w:szCs w:val="24"/>
        </w:rPr>
      </w:pPr>
      <w:r>
        <w:rPr>
          <w:sz w:val="24"/>
          <w:szCs w:val="24"/>
        </w:rPr>
        <w:t>As we continue to strive to protect the security of personal information, your credit card information is encrypted</w:t>
      </w:r>
      <w:r w:rsidR="008353E1">
        <w:rPr>
          <w:sz w:val="24"/>
          <w:szCs w:val="24"/>
        </w:rPr>
        <w:t xml:space="preserve"> and is not visible to Ticho Eye Associates personnel.  We run our payments through our HIPPA compliant, secure management software.</w:t>
      </w:r>
    </w:p>
    <w:p w14:paraId="2B032537" w14:textId="77777777" w:rsidR="00B578D0" w:rsidRDefault="00B578D0" w:rsidP="00513FF8">
      <w:pPr>
        <w:tabs>
          <w:tab w:val="left" w:pos="7005"/>
        </w:tabs>
        <w:spacing w:after="0"/>
        <w:rPr>
          <w:sz w:val="24"/>
          <w:szCs w:val="24"/>
        </w:rPr>
      </w:pPr>
    </w:p>
    <w:p w14:paraId="3746991C" w14:textId="2A6C988C" w:rsidR="008353E1" w:rsidRDefault="008353E1" w:rsidP="00513FF8">
      <w:pPr>
        <w:tabs>
          <w:tab w:val="left" w:pos="7005"/>
        </w:tabs>
        <w:spacing w:after="0"/>
        <w:rPr>
          <w:sz w:val="24"/>
          <w:szCs w:val="24"/>
        </w:rPr>
      </w:pPr>
    </w:p>
    <w:p w14:paraId="2324F061" w14:textId="6D1E08B0" w:rsidR="008353E1" w:rsidRDefault="008353E1" w:rsidP="00513FF8">
      <w:pPr>
        <w:tabs>
          <w:tab w:val="left" w:pos="7005"/>
        </w:tabs>
        <w:spacing w:after="0"/>
        <w:rPr>
          <w:sz w:val="24"/>
          <w:szCs w:val="24"/>
        </w:rPr>
      </w:pPr>
      <w:r>
        <w:rPr>
          <w:sz w:val="24"/>
          <w:szCs w:val="24"/>
        </w:rPr>
        <w:t>Cards on File will be used for:</w:t>
      </w:r>
    </w:p>
    <w:p w14:paraId="34402A9E" w14:textId="1EA162ED" w:rsidR="008353E1" w:rsidRDefault="008353E1" w:rsidP="00513FF8">
      <w:pPr>
        <w:tabs>
          <w:tab w:val="left" w:pos="7005"/>
        </w:tabs>
        <w:spacing w:after="0"/>
        <w:rPr>
          <w:sz w:val="24"/>
          <w:szCs w:val="24"/>
        </w:rPr>
      </w:pPr>
      <w:r>
        <w:rPr>
          <w:sz w:val="24"/>
          <w:szCs w:val="24"/>
        </w:rPr>
        <w:t xml:space="preserve"> </w:t>
      </w:r>
    </w:p>
    <w:p w14:paraId="1ADE7E26" w14:textId="15624BFF" w:rsidR="008353E1" w:rsidRDefault="008353E1" w:rsidP="008353E1">
      <w:pPr>
        <w:pStyle w:val="ListParagraph"/>
        <w:numPr>
          <w:ilvl w:val="0"/>
          <w:numId w:val="4"/>
        </w:numPr>
        <w:tabs>
          <w:tab w:val="left" w:pos="7005"/>
        </w:tabs>
        <w:spacing w:after="0"/>
        <w:rPr>
          <w:sz w:val="24"/>
          <w:szCs w:val="24"/>
        </w:rPr>
      </w:pPr>
      <w:r w:rsidRPr="003A164E">
        <w:rPr>
          <w:b/>
          <w:bCs/>
          <w:sz w:val="24"/>
          <w:szCs w:val="24"/>
        </w:rPr>
        <w:t>Copays</w:t>
      </w:r>
      <w:r>
        <w:rPr>
          <w:sz w:val="24"/>
          <w:szCs w:val="24"/>
        </w:rPr>
        <w:t xml:space="preserve"> – Are still due at the time of visit.  This is a pre-set fee determined by your health insurance policy.  We are required to collect co-pays to remain compliant with our contract with your insurance company.</w:t>
      </w:r>
    </w:p>
    <w:p w14:paraId="770A20A4" w14:textId="657E74EC" w:rsidR="008353E1" w:rsidRDefault="008353E1" w:rsidP="008353E1">
      <w:pPr>
        <w:pStyle w:val="ListParagraph"/>
        <w:numPr>
          <w:ilvl w:val="0"/>
          <w:numId w:val="4"/>
        </w:numPr>
        <w:tabs>
          <w:tab w:val="left" w:pos="7005"/>
        </w:tabs>
        <w:spacing w:after="0"/>
        <w:rPr>
          <w:sz w:val="24"/>
          <w:szCs w:val="24"/>
        </w:rPr>
      </w:pPr>
      <w:r w:rsidRPr="003A164E">
        <w:rPr>
          <w:b/>
          <w:bCs/>
          <w:sz w:val="24"/>
          <w:szCs w:val="24"/>
        </w:rPr>
        <w:t>Deductibles</w:t>
      </w:r>
      <w:r>
        <w:rPr>
          <w:sz w:val="24"/>
          <w:szCs w:val="24"/>
        </w:rPr>
        <w:t xml:space="preserve"> – Your card on file will be utilized to settle any deductible amount due after your insurance plan has paid their portion for visit or service</w:t>
      </w:r>
      <w:r w:rsidR="003A164E">
        <w:rPr>
          <w:sz w:val="24"/>
          <w:szCs w:val="24"/>
        </w:rPr>
        <w:t>, within 30 days</w:t>
      </w:r>
      <w:r>
        <w:rPr>
          <w:sz w:val="24"/>
          <w:szCs w:val="24"/>
        </w:rPr>
        <w:t>.  It is always a good idea to contact your insurance plan to determine how much of your annual deductible has been met prior to each visit.</w:t>
      </w:r>
    </w:p>
    <w:p w14:paraId="4CB71D56" w14:textId="50112B4C" w:rsidR="008353E1" w:rsidRDefault="008353E1" w:rsidP="008353E1">
      <w:pPr>
        <w:pStyle w:val="ListParagraph"/>
        <w:numPr>
          <w:ilvl w:val="0"/>
          <w:numId w:val="4"/>
        </w:numPr>
        <w:tabs>
          <w:tab w:val="left" w:pos="7005"/>
        </w:tabs>
        <w:spacing w:after="0"/>
        <w:rPr>
          <w:sz w:val="24"/>
          <w:szCs w:val="24"/>
        </w:rPr>
      </w:pPr>
      <w:r w:rsidRPr="003A164E">
        <w:rPr>
          <w:b/>
          <w:bCs/>
          <w:sz w:val="24"/>
          <w:szCs w:val="24"/>
        </w:rPr>
        <w:t>Co-insurance</w:t>
      </w:r>
      <w:r>
        <w:rPr>
          <w:sz w:val="24"/>
          <w:szCs w:val="24"/>
        </w:rPr>
        <w:t xml:space="preserve"> – Your card on file will be utilized to pay your percentage not covered by insurance and not paid at the time of your visit or service.  For example: If your insurance </w:t>
      </w:r>
      <w:proofErr w:type="gramStart"/>
      <w:r>
        <w:rPr>
          <w:sz w:val="24"/>
          <w:szCs w:val="24"/>
        </w:rPr>
        <w:t xml:space="preserve">covers </w:t>
      </w:r>
      <w:r w:rsidR="00147E76">
        <w:rPr>
          <w:sz w:val="24"/>
          <w:szCs w:val="24"/>
        </w:rPr>
        <w:t>at</w:t>
      </w:r>
      <w:proofErr w:type="gramEnd"/>
      <w:r w:rsidR="00147E76">
        <w:rPr>
          <w:sz w:val="24"/>
          <w:szCs w:val="24"/>
        </w:rPr>
        <w:t xml:space="preserve"> </w:t>
      </w:r>
      <w:r>
        <w:rPr>
          <w:sz w:val="24"/>
          <w:szCs w:val="24"/>
        </w:rPr>
        <w:t>80%</w:t>
      </w:r>
      <w:r w:rsidR="00147E76">
        <w:rPr>
          <w:sz w:val="24"/>
          <w:szCs w:val="24"/>
        </w:rPr>
        <w:t>, we will require the 20% balance to be paid after your health insurance company does not pay. You may wish to determine if your visit/service is covered by your health insurance policy before you are seen.</w:t>
      </w:r>
    </w:p>
    <w:p w14:paraId="6F86D565" w14:textId="3C78E9C2" w:rsidR="00147E76" w:rsidRDefault="00147E76" w:rsidP="00147E76">
      <w:pPr>
        <w:pStyle w:val="ListParagraph"/>
        <w:numPr>
          <w:ilvl w:val="0"/>
          <w:numId w:val="4"/>
        </w:numPr>
        <w:tabs>
          <w:tab w:val="left" w:pos="7005"/>
        </w:tabs>
        <w:spacing w:after="0"/>
        <w:rPr>
          <w:sz w:val="24"/>
          <w:szCs w:val="24"/>
        </w:rPr>
      </w:pPr>
      <w:r w:rsidRPr="003A164E">
        <w:rPr>
          <w:b/>
          <w:bCs/>
          <w:sz w:val="24"/>
          <w:szCs w:val="24"/>
        </w:rPr>
        <w:t>Outstanding Balances</w:t>
      </w:r>
      <w:r>
        <w:rPr>
          <w:sz w:val="24"/>
          <w:szCs w:val="24"/>
        </w:rPr>
        <w:t xml:space="preserve"> – If your account has a</w:t>
      </w:r>
      <w:r w:rsidR="00B578D0">
        <w:rPr>
          <w:sz w:val="24"/>
          <w:szCs w:val="24"/>
        </w:rPr>
        <w:t>n o</w:t>
      </w:r>
      <w:r>
        <w:rPr>
          <w:sz w:val="24"/>
          <w:szCs w:val="24"/>
        </w:rPr>
        <w:t>utstanding balance, your card</w:t>
      </w:r>
      <w:r w:rsidR="00A54922">
        <w:rPr>
          <w:sz w:val="24"/>
          <w:szCs w:val="24"/>
        </w:rPr>
        <w:t xml:space="preserve"> </w:t>
      </w:r>
      <w:r>
        <w:rPr>
          <w:sz w:val="24"/>
          <w:szCs w:val="24"/>
        </w:rPr>
        <w:t xml:space="preserve">on file </w:t>
      </w:r>
      <w:r w:rsidR="00B578D0">
        <w:rPr>
          <w:sz w:val="24"/>
          <w:szCs w:val="24"/>
        </w:rPr>
        <w:t>will</w:t>
      </w:r>
      <w:r>
        <w:rPr>
          <w:sz w:val="24"/>
          <w:szCs w:val="24"/>
        </w:rPr>
        <w:t xml:space="preserve"> be used to settle that outstanding balance. If the outstanding balance is too large for one transaction, a payment plan may be worked out.</w:t>
      </w:r>
    </w:p>
    <w:p w14:paraId="05AC96DD" w14:textId="0ED39497" w:rsidR="00D4010E" w:rsidRDefault="00D4010E" w:rsidP="00D4010E">
      <w:pPr>
        <w:tabs>
          <w:tab w:val="left" w:pos="7005"/>
        </w:tabs>
        <w:spacing w:after="0"/>
        <w:rPr>
          <w:sz w:val="24"/>
          <w:szCs w:val="24"/>
        </w:rPr>
      </w:pPr>
    </w:p>
    <w:p w14:paraId="671E68A9" w14:textId="77777777" w:rsidR="00F21683" w:rsidRPr="00075ACB" w:rsidRDefault="00F21683" w:rsidP="00B23803">
      <w:pPr>
        <w:tabs>
          <w:tab w:val="left" w:pos="7005"/>
        </w:tabs>
        <w:spacing w:after="0"/>
        <w:jc w:val="center"/>
        <w:rPr>
          <w:rFonts w:cstheme="minorHAnsi"/>
          <w:b/>
          <w:bCs/>
          <w:color w:val="000000"/>
          <w:sz w:val="24"/>
          <w:szCs w:val="24"/>
        </w:rPr>
      </w:pPr>
      <w:r w:rsidRPr="00075ACB">
        <w:rPr>
          <w:rFonts w:cstheme="minorHAnsi"/>
          <w:b/>
          <w:bCs/>
          <w:color w:val="000000"/>
          <w:sz w:val="24"/>
          <w:szCs w:val="24"/>
        </w:rPr>
        <w:t>*** Accounts that do not keep a card on file are subject to a $25 processing fee if they are not paid within 30 days.</w:t>
      </w:r>
    </w:p>
    <w:p w14:paraId="238017E2" w14:textId="2D99249D" w:rsidR="00147E76" w:rsidRDefault="00147E76" w:rsidP="00147E76">
      <w:pPr>
        <w:tabs>
          <w:tab w:val="left" w:pos="7005"/>
        </w:tabs>
        <w:spacing w:after="0"/>
        <w:rPr>
          <w:sz w:val="24"/>
          <w:szCs w:val="24"/>
        </w:rPr>
      </w:pPr>
      <w:r>
        <w:rPr>
          <w:sz w:val="24"/>
          <w:szCs w:val="24"/>
        </w:rPr>
        <w:t xml:space="preserve">Nothing is changing </w:t>
      </w:r>
      <w:r w:rsidR="003A164E">
        <w:rPr>
          <w:sz w:val="24"/>
          <w:szCs w:val="24"/>
        </w:rPr>
        <w:t>about how much you pay.  When you come to our office and receive a service, you do so with the understanding that you are ultimately responsible for the cost of your care.</w:t>
      </w:r>
    </w:p>
    <w:p w14:paraId="7F738761" w14:textId="77777777" w:rsidR="00A75FB4" w:rsidRDefault="00B23803" w:rsidP="00A75FB4">
      <w:pPr>
        <w:tabs>
          <w:tab w:val="left" w:pos="8295"/>
        </w:tabs>
        <w:spacing w:after="0"/>
        <w:rPr>
          <w:sz w:val="24"/>
          <w:szCs w:val="24"/>
        </w:rPr>
      </w:pPr>
      <w:r>
        <w:rPr>
          <w:sz w:val="24"/>
          <w:szCs w:val="24"/>
        </w:rPr>
        <w:lastRenderedPageBreak/>
        <w:tab/>
      </w:r>
    </w:p>
    <w:p w14:paraId="38930010" w14:textId="45AFAC58" w:rsidR="003A164E" w:rsidRPr="00924A98" w:rsidRDefault="003A164E" w:rsidP="00A75FB4">
      <w:pPr>
        <w:tabs>
          <w:tab w:val="left" w:pos="8295"/>
        </w:tabs>
        <w:spacing w:after="0"/>
        <w:rPr>
          <w:b/>
          <w:bCs/>
          <w:sz w:val="24"/>
          <w:szCs w:val="24"/>
        </w:rPr>
      </w:pPr>
      <w:r w:rsidRPr="00924A98">
        <w:rPr>
          <w:b/>
          <w:bCs/>
          <w:sz w:val="24"/>
          <w:szCs w:val="24"/>
        </w:rPr>
        <w:t>Overview</w:t>
      </w:r>
    </w:p>
    <w:p w14:paraId="5AC8D584" w14:textId="74A58CB0" w:rsidR="003A164E" w:rsidRDefault="003A164E" w:rsidP="003A164E">
      <w:pPr>
        <w:pStyle w:val="ListParagraph"/>
        <w:numPr>
          <w:ilvl w:val="0"/>
          <w:numId w:val="5"/>
        </w:numPr>
        <w:tabs>
          <w:tab w:val="left" w:pos="7005"/>
        </w:tabs>
        <w:spacing w:after="0"/>
        <w:rPr>
          <w:sz w:val="24"/>
          <w:szCs w:val="24"/>
        </w:rPr>
      </w:pPr>
      <w:r w:rsidRPr="003A164E">
        <w:rPr>
          <w:sz w:val="24"/>
          <w:szCs w:val="24"/>
        </w:rPr>
        <w:t xml:space="preserve">Once your insurance has processed our claim, they will send an Explanation of Benefits (EOB) to both you and our billing department showing what your total patient responsibility is.  It is your responsibility to contact your insurance carrier immediately if you disagree with the </w:t>
      </w:r>
      <w:proofErr w:type="gramStart"/>
      <w:r w:rsidRPr="003A164E">
        <w:rPr>
          <w:sz w:val="24"/>
          <w:szCs w:val="24"/>
        </w:rPr>
        <w:t>patient</w:t>
      </w:r>
      <w:proofErr w:type="gramEnd"/>
      <w:r w:rsidRPr="003A164E">
        <w:rPr>
          <w:sz w:val="24"/>
          <w:szCs w:val="24"/>
        </w:rPr>
        <w:t xml:space="preserve"> responsibility amount owed.</w:t>
      </w:r>
    </w:p>
    <w:p w14:paraId="154D802B" w14:textId="3DB6D6D4" w:rsidR="00C86B9F" w:rsidRDefault="00C86B9F" w:rsidP="003A164E">
      <w:pPr>
        <w:pStyle w:val="ListParagraph"/>
        <w:numPr>
          <w:ilvl w:val="0"/>
          <w:numId w:val="5"/>
        </w:numPr>
        <w:tabs>
          <w:tab w:val="left" w:pos="7005"/>
        </w:tabs>
        <w:spacing w:after="0"/>
        <w:rPr>
          <w:sz w:val="24"/>
          <w:szCs w:val="24"/>
        </w:rPr>
      </w:pPr>
      <w:r>
        <w:rPr>
          <w:sz w:val="24"/>
          <w:szCs w:val="24"/>
        </w:rPr>
        <w:t xml:space="preserve">In the case when a credit card has reached its limit maximum or it’s expired, the billing department will notify the patient via phone/mailed statement.  The patient will have an additional 30 days to arrange payment before the bill is subject to additional collection activity.  If you have any questions about this policy, please contact our billing department </w:t>
      </w:r>
      <w:proofErr w:type="gramStart"/>
      <w:r>
        <w:rPr>
          <w:sz w:val="24"/>
          <w:szCs w:val="24"/>
        </w:rPr>
        <w:t>at</w:t>
      </w:r>
      <w:proofErr w:type="gramEnd"/>
      <w:r>
        <w:rPr>
          <w:sz w:val="24"/>
          <w:szCs w:val="24"/>
        </w:rPr>
        <w:t xml:space="preserve"> 708-873-0088 option 4.</w:t>
      </w:r>
    </w:p>
    <w:p w14:paraId="5D21CB9E" w14:textId="748564CC" w:rsidR="00A54922" w:rsidRPr="00A54922" w:rsidRDefault="00A54922" w:rsidP="00A54922">
      <w:pPr>
        <w:tabs>
          <w:tab w:val="left" w:pos="7005"/>
        </w:tabs>
        <w:spacing w:after="0"/>
        <w:rPr>
          <w:sz w:val="24"/>
          <w:szCs w:val="24"/>
        </w:rPr>
      </w:pPr>
    </w:p>
    <w:p w14:paraId="7FF15308" w14:textId="77777777" w:rsidR="00B578D0" w:rsidRPr="00B578D0" w:rsidRDefault="00B578D0" w:rsidP="00B578D0">
      <w:pPr>
        <w:tabs>
          <w:tab w:val="left" w:pos="7005"/>
        </w:tabs>
        <w:spacing w:after="0"/>
        <w:rPr>
          <w:sz w:val="24"/>
          <w:szCs w:val="24"/>
        </w:rPr>
      </w:pPr>
    </w:p>
    <w:p w14:paraId="0E360361" w14:textId="589B720E" w:rsidR="00924A98" w:rsidRDefault="00924A98" w:rsidP="00924A98">
      <w:pPr>
        <w:tabs>
          <w:tab w:val="left" w:pos="7005"/>
        </w:tabs>
        <w:spacing w:after="0"/>
        <w:rPr>
          <w:b/>
          <w:bCs/>
          <w:sz w:val="24"/>
          <w:szCs w:val="24"/>
        </w:rPr>
      </w:pPr>
      <w:r w:rsidRPr="00924A98">
        <w:rPr>
          <w:b/>
          <w:bCs/>
          <w:sz w:val="24"/>
          <w:szCs w:val="24"/>
        </w:rPr>
        <w:t>FAQs</w:t>
      </w:r>
    </w:p>
    <w:p w14:paraId="5E7370B4" w14:textId="0DB79FA2" w:rsidR="00924A98" w:rsidRDefault="00924A98" w:rsidP="00924A98">
      <w:pPr>
        <w:tabs>
          <w:tab w:val="left" w:pos="7005"/>
        </w:tabs>
        <w:spacing w:after="0"/>
        <w:rPr>
          <w:b/>
          <w:bCs/>
          <w:sz w:val="24"/>
          <w:szCs w:val="24"/>
        </w:rPr>
      </w:pPr>
    </w:p>
    <w:p w14:paraId="5873AF17" w14:textId="0BACB548" w:rsidR="00924A98" w:rsidRDefault="00924A98" w:rsidP="00924A98">
      <w:pPr>
        <w:tabs>
          <w:tab w:val="left" w:pos="7005"/>
        </w:tabs>
        <w:spacing w:after="0"/>
        <w:rPr>
          <w:sz w:val="24"/>
          <w:szCs w:val="24"/>
        </w:rPr>
      </w:pPr>
      <w:r w:rsidRPr="00924A98">
        <w:rPr>
          <w:sz w:val="24"/>
          <w:szCs w:val="24"/>
        </w:rPr>
        <w:t>When I booked my appointment</w:t>
      </w:r>
      <w:r>
        <w:rPr>
          <w:sz w:val="24"/>
          <w:szCs w:val="24"/>
        </w:rPr>
        <w:t>, I was told I must keep a credit card on file with the office. I’ve never heard of that before.</w:t>
      </w:r>
    </w:p>
    <w:p w14:paraId="7BB33C15" w14:textId="22A6168A" w:rsidR="00924A98" w:rsidRDefault="00924A98" w:rsidP="00924A98">
      <w:pPr>
        <w:tabs>
          <w:tab w:val="left" w:pos="7005"/>
        </w:tabs>
        <w:spacing w:after="0"/>
        <w:rPr>
          <w:b/>
          <w:bCs/>
          <w:sz w:val="24"/>
          <w:szCs w:val="24"/>
        </w:rPr>
      </w:pPr>
      <w:r>
        <w:rPr>
          <w:sz w:val="24"/>
          <w:szCs w:val="24"/>
        </w:rPr>
        <w:t xml:space="preserve">      </w:t>
      </w:r>
      <w:r w:rsidRPr="00924A98">
        <w:rPr>
          <w:b/>
          <w:bCs/>
          <w:sz w:val="24"/>
          <w:szCs w:val="24"/>
        </w:rPr>
        <w:t>Credit Card of File</w:t>
      </w:r>
      <w:r w:rsidR="00B578D0">
        <w:rPr>
          <w:b/>
          <w:bCs/>
          <w:sz w:val="24"/>
          <w:szCs w:val="24"/>
        </w:rPr>
        <w:t xml:space="preserve"> </w:t>
      </w:r>
      <w:r w:rsidRPr="00924A98">
        <w:rPr>
          <w:b/>
          <w:bCs/>
          <w:sz w:val="24"/>
          <w:szCs w:val="24"/>
        </w:rPr>
        <w:t xml:space="preserve">(CCOF) is the new standard in the healthcare industry nationwide, and soon all </w:t>
      </w:r>
      <w:r w:rsidR="008863C3">
        <w:rPr>
          <w:b/>
          <w:bCs/>
          <w:sz w:val="24"/>
          <w:szCs w:val="24"/>
        </w:rPr>
        <w:t xml:space="preserve">              </w:t>
      </w:r>
      <w:r w:rsidRPr="00924A98">
        <w:rPr>
          <w:b/>
          <w:bCs/>
          <w:sz w:val="24"/>
          <w:szCs w:val="24"/>
        </w:rPr>
        <w:t xml:space="preserve"> high-quality medical practices will adopt it.</w:t>
      </w:r>
    </w:p>
    <w:p w14:paraId="13373D37" w14:textId="49341570" w:rsidR="008863C3" w:rsidRDefault="008863C3" w:rsidP="00924A98">
      <w:pPr>
        <w:tabs>
          <w:tab w:val="left" w:pos="7005"/>
        </w:tabs>
        <w:spacing w:after="0"/>
        <w:rPr>
          <w:b/>
          <w:bCs/>
          <w:sz w:val="24"/>
          <w:szCs w:val="24"/>
        </w:rPr>
      </w:pPr>
    </w:p>
    <w:p w14:paraId="6E274057" w14:textId="220360E0" w:rsidR="008863C3" w:rsidRPr="008863C3" w:rsidRDefault="008863C3" w:rsidP="00924A98">
      <w:pPr>
        <w:tabs>
          <w:tab w:val="left" w:pos="7005"/>
        </w:tabs>
        <w:spacing w:after="0"/>
        <w:rPr>
          <w:sz w:val="24"/>
          <w:szCs w:val="24"/>
        </w:rPr>
      </w:pPr>
      <w:r w:rsidRPr="008863C3">
        <w:rPr>
          <w:sz w:val="24"/>
          <w:szCs w:val="24"/>
        </w:rPr>
        <w:t>How does CCOF work? I’m nervous about giving up my sensitive information.</w:t>
      </w:r>
    </w:p>
    <w:p w14:paraId="61DEA3F2" w14:textId="29D70111" w:rsidR="008863C3" w:rsidRDefault="008863C3" w:rsidP="00924A98">
      <w:pPr>
        <w:tabs>
          <w:tab w:val="left" w:pos="7005"/>
        </w:tabs>
        <w:spacing w:after="0"/>
        <w:rPr>
          <w:b/>
          <w:bCs/>
          <w:sz w:val="24"/>
          <w:szCs w:val="24"/>
        </w:rPr>
      </w:pPr>
      <w:r>
        <w:rPr>
          <w:b/>
          <w:bCs/>
          <w:sz w:val="24"/>
          <w:szCs w:val="24"/>
        </w:rPr>
        <w:t xml:space="preserve">     Your card information is securely protected by the credit card processing component of our HIPPA compliant management system.  This system stores the card information for future transactions using the same technology that credit card companies use.  There is no way to export the card information out of our system. We can only use it to process a payment in our practice management system.</w:t>
      </w:r>
    </w:p>
    <w:p w14:paraId="3850BE4C" w14:textId="0CA12A47" w:rsidR="008863C3" w:rsidRDefault="008863C3" w:rsidP="00924A98">
      <w:pPr>
        <w:tabs>
          <w:tab w:val="left" w:pos="7005"/>
        </w:tabs>
        <w:spacing w:after="0"/>
        <w:rPr>
          <w:b/>
          <w:bCs/>
          <w:sz w:val="24"/>
          <w:szCs w:val="24"/>
        </w:rPr>
      </w:pPr>
    </w:p>
    <w:p w14:paraId="1DDF8FE8" w14:textId="6EB69773" w:rsidR="008863C3" w:rsidRPr="008863C3" w:rsidRDefault="008863C3" w:rsidP="00924A98">
      <w:pPr>
        <w:tabs>
          <w:tab w:val="left" w:pos="7005"/>
        </w:tabs>
        <w:spacing w:after="0"/>
        <w:rPr>
          <w:sz w:val="24"/>
          <w:szCs w:val="24"/>
        </w:rPr>
      </w:pPr>
      <w:r w:rsidRPr="008863C3">
        <w:rPr>
          <w:sz w:val="24"/>
          <w:szCs w:val="24"/>
        </w:rPr>
        <w:t>I always pay my bills on time.  Why do I have to do this?</w:t>
      </w:r>
    </w:p>
    <w:p w14:paraId="6DDD0E83" w14:textId="2A779CF1" w:rsidR="008863C3" w:rsidRDefault="008863C3" w:rsidP="00924A98">
      <w:pPr>
        <w:tabs>
          <w:tab w:val="left" w:pos="7005"/>
        </w:tabs>
        <w:spacing w:after="0"/>
        <w:rPr>
          <w:b/>
          <w:bCs/>
          <w:sz w:val="24"/>
          <w:szCs w:val="24"/>
        </w:rPr>
      </w:pPr>
      <w:r>
        <w:rPr>
          <w:b/>
          <w:bCs/>
          <w:sz w:val="24"/>
          <w:szCs w:val="24"/>
        </w:rPr>
        <w:t xml:space="preserve">     Nothing is changing about how much you </w:t>
      </w:r>
      <w:proofErr w:type="gramStart"/>
      <w:r>
        <w:rPr>
          <w:b/>
          <w:bCs/>
          <w:sz w:val="24"/>
          <w:szCs w:val="24"/>
        </w:rPr>
        <w:t>have to</w:t>
      </w:r>
      <w:proofErr w:type="gramEnd"/>
      <w:r>
        <w:rPr>
          <w:b/>
          <w:bCs/>
          <w:sz w:val="24"/>
          <w:szCs w:val="24"/>
        </w:rPr>
        <w:t xml:space="preserve"> pay or how much time you have to pay your bill.  When you come into our office and receive a service, you do so with the understanding that you are responsible for the cost of your care. CCOF will only cover your responsibility after your insurance </w:t>
      </w:r>
      <w:r w:rsidR="000873BC">
        <w:rPr>
          <w:b/>
          <w:bCs/>
          <w:sz w:val="24"/>
          <w:szCs w:val="24"/>
        </w:rPr>
        <w:t>pays its contracted share.</w:t>
      </w:r>
    </w:p>
    <w:p w14:paraId="49CC9394" w14:textId="4846804A" w:rsidR="000873BC" w:rsidRDefault="000873BC" w:rsidP="00924A98">
      <w:pPr>
        <w:tabs>
          <w:tab w:val="left" w:pos="7005"/>
        </w:tabs>
        <w:spacing w:after="0"/>
        <w:rPr>
          <w:b/>
          <w:bCs/>
          <w:sz w:val="24"/>
          <w:szCs w:val="24"/>
        </w:rPr>
      </w:pPr>
    </w:p>
    <w:p w14:paraId="53B46375" w14:textId="77C342C5" w:rsidR="000873BC" w:rsidRPr="000873BC" w:rsidRDefault="000873BC" w:rsidP="00924A98">
      <w:pPr>
        <w:tabs>
          <w:tab w:val="left" w:pos="7005"/>
        </w:tabs>
        <w:spacing w:after="0"/>
        <w:rPr>
          <w:sz w:val="24"/>
          <w:szCs w:val="24"/>
        </w:rPr>
      </w:pPr>
      <w:r w:rsidRPr="000873BC">
        <w:rPr>
          <w:sz w:val="24"/>
          <w:szCs w:val="24"/>
        </w:rPr>
        <w:t xml:space="preserve">What if there is a problem with my bill and I don’t notice it until after the payment </w:t>
      </w:r>
      <w:proofErr w:type="gramStart"/>
      <w:r w:rsidRPr="000873BC">
        <w:rPr>
          <w:sz w:val="24"/>
          <w:szCs w:val="24"/>
        </w:rPr>
        <w:t>processes</w:t>
      </w:r>
      <w:proofErr w:type="gramEnd"/>
      <w:r w:rsidRPr="000873BC">
        <w:rPr>
          <w:sz w:val="24"/>
          <w:szCs w:val="24"/>
        </w:rPr>
        <w:t>?</w:t>
      </w:r>
    </w:p>
    <w:p w14:paraId="15B499B7" w14:textId="14708CB6" w:rsidR="000873BC" w:rsidRDefault="000873BC" w:rsidP="00924A98">
      <w:pPr>
        <w:tabs>
          <w:tab w:val="left" w:pos="7005"/>
        </w:tabs>
        <w:spacing w:after="0"/>
        <w:rPr>
          <w:b/>
          <w:bCs/>
          <w:sz w:val="24"/>
          <w:szCs w:val="24"/>
        </w:rPr>
      </w:pPr>
      <w:r>
        <w:rPr>
          <w:b/>
          <w:bCs/>
          <w:sz w:val="24"/>
          <w:szCs w:val="24"/>
        </w:rPr>
        <w:t xml:space="preserve">     We hope that this doesn’t happen.  We routinely review the accuracy of claims processed by insurance and will </w:t>
      </w:r>
      <w:proofErr w:type="gramStart"/>
      <w:r>
        <w:rPr>
          <w:b/>
          <w:bCs/>
          <w:sz w:val="24"/>
          <w:szCs w:val="24"/>
        </w:rPr>
        <w:t>contract</w:t>
      </w:r>
      <w:proofErr w:type="gramEnd"/>
      <w:r>
        <w:rPr>
          <w:b/>
          <w:bCs/>
          <w:sz w:val="24"/>
          <w:szCs w:val="24"/>
        </w:rPr>
        <w:t xml:space="preserve"> you if we find a problem.  If you</w:t>
      </w:r>
      <w:r w:rsidR="00B578D0">
        <w:rPr>
          <w:b/>
          <w:bCs/>
          <w:sz w:val="24"/>
          <w:szCs w:val="24"/>
        </w:rPr>
        <w:t xml:space="preserve"> f</w:t>
      </w:r>
      <w:r>
        <w:rPr>
          <w:b/>
          <w:bCs/>
          <w:sz w:val="24"/>
          <w:szCs w:val="24"/>
        </w:rPr>
        <w:t>ind a problem, call us and we’ll investigate.  If we owe you money, we will refund it promptly to the same card.</w:t>
      </w:r>
    </w:p>
    <w:p w14:paraId="00AC56EF" w14:textId="0B350DAE" w:rsidR="00C86B9F" w:rsidRPr="00C86B9F" w:rsidRDefault="00C86B9F" w:rsidP="00C86B9F">
      <w:pPr>
        <w:tabs>
          <w:tab w:val="left" w:pos="7005"/>
        </w:tabs>
        <w:spacing w:after="0"/>
        <w:rPr>
          <w:sz w:val="24"/>
          <w:szCs w:val="24"/>
        </w:rPr>
      </w:pPr>
    </w:p>
    <w:p w14:paraId="71013C11" w14:textId="77777777" w:rsidR="003A164E" w:rsidRDefault="003A164E" w:rsidP="00147E76">
      <w:pPr>
        <w:tabs>
          <w:tab w:val="left" w:pos="7005"/>
        </w:tabs>
        <w:spacing w:after="0"/>
        <w:rPr>
          <w:sz w:val="24"/>
          <w:szCs w:val="24"/>
        </w:rPr>
      </w:pPr>
    </w:p>
    <w:p w14:paraId="7526F746" w14:textId="72E93209" w:rsidR="003A164E" w:rsidRDefault="003A164E" w:rsidP="00147E76">
      <w:pPr>
        <w:tabs>
          <w:tab w:val="left" w:pos="7005"/>
        </w:tabs>
        <w:spacing w:after="0"/>
        <w:rPr>
          <w:sz w:val="24"/>
          <w:szCs w:val="24"/>
        </w:rPr>
      </w:pPr>
    </w:p>
    <w:p w14:paraId="77317BFA" w14:textId="77777777" w:rsidR="003A164E" w:rsidRPr="00147E76" w:rsidRDefault="003A164E" w:rsidP="00147E76">
      <w:pPr>
        <w:tabs>
          <w:tab w:val="left" w:pos="7005"/>
        </w:tabs>
        <w:spacing w:after="0"/>
        <w:rPr>
          <w:sz w:val="24"/>
          <w:szCs w:val="24"/>
        </w:rPr>
      </w:pPr>
    </w:p>
    <w:p w14:paraId="2F8E1FF5" w14:textId="77777777" w:rsidR="00147E76" w:rsidRPr="00147E76" w:rsidRDefault="00147E76" w:rsidP="00147E76">
      <w:pPr>
        <w:tabs>
          <w:tab w:val="left" w:pos="7005"/>
        </w:tabs>
        <w:spacing w:after="0"/>
        <w:rPr>
          <w:sz w:val="24"/>
          <w:szCs w:val="24"/>
        </w:rPr>
      </w:pPr>
    </w:p>
    <w:p w14:paraId="200FAC17" w14:textId="77777777" w:rsidR="008353E1" w:rsidRPr="00513FF8" w:rsidRDefault="008353E1" w:rsidP="00513FF8">
      <w:pPr>
        <w:tabs>
          <w:tab w:val="left" w:pos="7005"/>
        </w:tabs>
        <w:spacing w:after="0"/>
        <w:rPr>
          <w:sz w:val="24"/>
          <w:szCs w:val="24"/>
        </w:rPr>
      </w:pPr>
    </w:p>
    <w:sectPr w:rsidR="008353E1" w:rsidRPr="00513FF8" w:rsidSect="00924A98">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C2BB" w14:textId="77777777" w:rsidR="00EE7CC2" w:rsidRDefault="00EE7CC2" w:rsidP="00513FF8">
      <w:pPr>
        <w:spacing w:after="0" w:line="240" w:lineRule="auto"/>
      </w:pPr>
      <w:r>
        <w:separator/>
      </w:r>
    </w:p>
  </w:endnote>
  <w:endnote w:type="continuationSeparator" w:id="0">
    <w:p w14:paraId="348CEC78" w14:textId="77777777" w:rsidR="00EE7CC2" w:rsidRDefault="00EE7CC2" w:rsidP="0051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D85E" w14:textId="77777777" w:rsidR="00B23803" w:rsidRDefault="00B23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FFD2" w14:textId="06A25A6E" w:rsidR="00513FF8" w:rsidRDefault="00513FF8">
    <w:pPr>
      <w:pStyle w:val="Footer"/>
    </w:pPr>
    <w:r>
      <w:tab/>
    </w:r>
    <w:r>
      <w:tab/>
      <w:t xml:space="preserve">Revised </w:t>
    </w:r>
    <w:r w:rsidR="00B23803">
      <w:t>08/16/2023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04AB" w14:textId="77777777" w:rsidR="00B23803" w:rsidRDefault="00B23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24A6" w14:textId="77777777" w:rsidR="00EE7CC2" w:rsidRDefault="00EE7CC2" w:rsidP="00513FF8">
      <w:pPr>
        <w:spacing w:after="0" w:line="240" w:lineRule="auto"/>
      </w:pPr>
      <w:r>
        <w:separator/>
      </w:r>
    </w:p>
  </w:footnote>
  <w:footnote w:type="continuationSeparator" w:id="0">
    <w:p w14:paraId="60657ABA" w14:textId="77777777" w:rsidR="00EE7CC2" w:rsidRDefault="00EE7CC2" w:rsidP="0051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F234" w14:textId="77777777" w:rsidR="00B23803" w:rsidRDefault="00B23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5AEE" w14:textId="77777777" w:rsidR="00B23803" w:rsidRDefault="00B23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80C4" w14:textId="77777777" w:rsidR="00B23803" w:rsidRDefault="00B23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2B0D"/>
    <w:multiLevelType w:val="hybridMultilevel"/>
    <w:tmpl w:val="A56A503A"/>
    <w:lvl w:ilvl="0" w:tplc="149C1872">
      <w:start w:val="1"/>
      <w:numFmt w:val="bullet"/>
      <w:lvlText w:val=""/>
      <w:lvlJc w:val="left"/>
      <w:pPr>
        <w:ind w:left="720" w:hanging="360"/>
      </w:pPr>
      <w:rPr>
        <w:rFonts w:ascii="Symbol" w:hAnsi="Symbol" w:hint="default"/>
      </w:rPr>
    </w:lvl>
    <w:lvl w:ilvl="1" w:tplc="4A7CF0FC">
      <w:start w:val="1"/>
      <w:numFmt w:val="bullet"/>
      <w:lvlText w:val="o"/>
      <w:lvlJc w:val="left"/>
      <w:pPr>
        <w:ind w:left="1440" w:hanging="360"/>
      </w:pPr>
      <w:rPr>
        <w:rFonts w:ascii="Courier New" w:hAnsi="Courier New" w:hint="default"/>
      </w:rPr>
    </w:lvl>
    <w:lvl w:ilvl="2" w:tplc="8182FD1A">
      <w:start w:val="1"/>
      <w:numFmt w:val="bullet"/>
      <w:lvlText w:val=""/>
      <w:lvlJc w:val="left"/>
      <w:pPr>
        <w:ind w:left="2160" w:hanging="360"/>
      </w:pPr>
      <w:rPr>
        <w:rFonts w:ascii="Wingdings" w:hAnsi="Wingdings" w:hint="default"/>
      </w:rPr>
    </w:lvl>
    <w:lvl w:ilvl="3" w:tplc="6A6ACF0E">
      <w:start w:val="1"/>
      <w:numFmt w:val="bullet"/>
      <w:lvlText w:val=""/>
      <w:lvlJc w:val="left"/>
      <w:pPr>
        <w:ind w:left="2880" w:hanging="360"/>
      </w:pPr>
      <w:rPr>
        <w:rFonts w:ascii="Symbol" w:hAnsi="Symbol" w:hint="default"/>
      </w:rPr>
    </w:lvl>
    <w:lvl w:ilvl="4" w:tplc="D32003AC">
      <w:start w:val="1"/>
      <w:numFmt w:val="bullet"/>
      <w:lvlText w:val="o"/>
      <w:lvlJc w:val="left"/>
      <w:pPr>
        <w:ind w:left="3600" w:hanging="360"/>
      </w:pPr>
      <w:rPr>
        <w:rFonts w:ascii="Courier New" w:hAnsi="Courier New" w:hint="default"/>
      </w:rPr>
    </w:lvl>
    <w:lvl w:ilvl="5" w:tplc="57221242">
      <w:start w:val="1"/>
      <w:numFmt w:val="bullet"/>
      <w:lvlText w:val=""/>
      <w:lvlJc w:val="left"/>
      <w:pPr>
        <w:ind w:left="4320" w:hanging="360"/>
      </w:pPr>
      <w:rPr>
        <w:rFonts w:ascii="Wingdings" w:hAnsi="Wingdings" w:hint="default"/>
      </w:rPr>
    </w:lvl>
    <w:lvl w:ilvl="6" w:tplc="ACDAB41E">
      <w:start w:val="1"/>
      <w:numFmt w:val="bullet"/>
      <w:lvlText w:val=""/>
      <w:lvlJc w:val="left"/>
      <w:pPr>
        <w:ind w:left="5040" w:hanging="360"/>
      </w:pPr>
      <w:rPr>
        <w:rFonts w:ascii="Symbol" w:hAnsi="Symbol" w:hint="default"/>
      </w:rPr>
    </w:lvl>
    <w:lvl w:ilvl="7" w:tplc="6EB0DE72">
      <w:start w:val="1"/>
      <w:numFmt w:val="bullet"/>
      <w:lvlText w:val="o"/>
      <w:lvlJc w:val="left"/>
      <w:pPr>
        <w:ind w:left="5760" w:hanging="360"/>
      </w:pPr>
      <w:rPr>
        <w:rFonts w:ascii="Courier New" w:hAnsi="Courier New" w:hint="default"/>
      </w:rPr>
    </w:lvl>
    <w:lvl w:ilvl="8" w:tplc="67D614DA">
      <w:start w:val="1"/>
      <w:numFmt w:val="bullet"/>
      <w:lvlText w:val=""/>
      <w:lvlJc w:val="left"/>
      <w:pPr>
        <w:ind w:left="6480" w:hanging="360"/>
      </w:pPr>
      <w:rPr>
        <w:rFonts w:ascii="Wingdings" w:hAnsi="Wingdings" w:hint="default"/>
      </w:rPr>
    </w:lvl>
  </w:abstractNum>
  <w:abstractNum w:abstractNumId="1" w15:restartNumberingAfterBreak="0">
    <w:nsid w:val="14496C15"/>
    <w:multiLevelType w:val="hybridMultilevel"/>
    <w:tmpl w:val="D48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4048A"/>
    <w:multiLevelType w:val="hybridMultilevel"/>
    <w:tmpl w:val="81925440"/>
    <w:lvl w:ilvl="0" w:tplc="AE06CBC6">
      <w:start w:val="1"/>
      <w:numFmt w:val="bullet"/>
      <w:lvlText w:val=""/>
      <w:lvlJc w:val="left"/>
      <w:pPr>
        <w:ind w:left="720" w:hanging="360"/>
      </w:pPr>
      <w:rPr>
        <w:rFonts w:ascii="Symbol" w:hAnsi="Symbol" w:hint="default"/>
      </w:rPr>
    </w:lvl>
    <w:lvl w:ilvl="1" w:tplc="ED9E445E">
      <w:start w:val="1"/>
      <w:numFmt w:val="bullet"/>
      <w:lvlText w:val="o"/>
      <w:lvlJc w:val="left"/>
      <w:pPr>
        <w:ind w:left="1440" w:hanging="360"/>
      </w:pPr>
      <w:rPr>
        <w:rFonts w:ascii="Courier New" w:hAnsi="Courier New" w:hint="default"/>
      </w:rPr>
    </w:lvl>
    <w:lvl w:ilvl="2" w:tplc="351CE246">
      <w:start w:val="1"/>
      <w:numFmt w:val="bullet"/>
      <w:lvlText w:val=""/>
      <w:lvlJc w:val="left"/>
      <w:pPr>
        <w:ind w:left="2160" w:hanging="360"/>
      </w:pPr>
      <w:rPr>
        <w:rFonts w:ascii="Wingdings" w:hAnsi="Wingdings" w:hint="default"/>
      </w:rPr>
    </w:lvl>
    <w:lvl w:ilvl="3" w:tplc="4050C33E">
      <w:start w:val="1"/>
      <w:numFmt w:val="bullet"/>
      <w:lvlText w:val=""/>
      <w:lvlJc w:val="left"/>
      <w:pPr>
        <w:ind w:left="2880" w:hanging="360"/>
      </w:pPr>
      <w:rPr>
        <w:rFonts w:ascii="Symbol" w:hAnsi="Symbol" w:hint="default"/>
      </w:rPr>
    </w:lvl>
    <w:lvl w:ilvl="4" w:tplc="C9D0BA70">
      <w:start w:val="1"/>
      <w:numFmt w:val="bullet"/>
      <w:lvlText w:val="o"/>
      <w:lvlJc w:val="left"/>
      <w:pPr>
        <w:ind w:left="3600" w:hanging="360"/>
      </w:pPr>
      <w:rPr>
        <w:rFonts w:ascii="Courier New" w:hAnsi="Courier New" w:hint="default"/>
      </w:rPr>
    </w:lvl>
    <w:lvl w:ilvl="5" w:tplc="13A402E0">
      <w:start w:val="1"/>
      <w:numFmt w:val="bullet"/>
      <w:lvlText w:val=""/>
      <w:lvlJc w:val="left"/>
      <w:pPr>
        <w:ind w:left="4320" w:hanging="360"/>
      </w:pPr>
      <w:rPr>
        <w:rFonts w:ascii="Wingdings" w:hAnsi="Wingdings" w:hint="default"/>
      </w:rPr>
    </w:lvl>
    <w:lvl w:ilvl="6" w:tplc="C9D48952">
      <w:start w:val="1"/>
      <w:numFmt w:val="bullet"/>
      <w:lvlText w:val=""/>
      <w:lvlJc w:val="left"/>
      <w:pPr>
        <w:ind w:left="5040" w:hanging="360"/>
      </w:pPr>
      <w:rPr>
        <w:rFonts w:ascii="Symbol" w:hAnsi="Symbol" w:hint="default"/>
      </w:rPr>
    </w:lvl>
    <w:lvl w:ilvl="7" w:tplc="7B422958">
      <w:start w:val="1"/>
      <w:numFmt w:val="bullet"/>
      <w:lvlText w:val="o"/>
      <w:lvlJc w:val="left"/>
      <w:pPr>
        <w:ind w:left="5760" w:hanging="360"/>
      </w:pPr>
      <w:rPr>
        <w:rFonts w:ascii="Courier New" w:hAnsi="Courier New" w:hint="default"/>
      </w:rPr>
    </w:lvl>
    <w:lvl w:ilvl="8" w:tplc="711CBBAE">
      <w:start w:val="1"/>
      <w:numFmt w:val="bullet"/>
      <w:lvlText w:val=""/>
      <w:lvlJc w:val="left"/>
      <w:pPr>
        <w:ind w:left="6480" w:hanging="360"/>
      </w:pPr>
      <w:rPr>
        <w:rFonts w:ascii="Wingdings" w:hAnsi="Wingdings" w:hint="default"/>
      </w:rPr>
    </w:lvl>
  </w:abstractNum>
  <w:abstractNum w:abstractNumId="3" w15:restartNumberingAfterBreak="0">
    <w:nsid w:val="5769250F"/>
    <w:multiLevelType w:val="hybridMultilevel"/>
    <w:tmpl w:val="C59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C2C32"/>
    <w:multiLevelType w:val="hybridMultilevel"/>
    <w:tmpl w:val="D28A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532848">
    <w:abstractNumId w:val="0"/>
  </w:num>
  <w:num w:numId="2" w16cid:durableId="32274134">
    <w:abstractNumId w:val="2"/>
  </w:num>
  <w:num w:numId="3" w16cid:durableId="742334379">
    <w:abstractNumId w:val="4"/>
  </w:num>
  <w:num w:numId="4" w16cid:durableId="1637832714">
    <w:abstractNumId w:val="1"/>
  </w:num>
  <w:num w:numId="5" w16cid:durableId="1742100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DB"/>
    <w:rsid w:val="00005505"/>
    <w:rsid w:val="000127C1"/>
    <w:rsid w:val="00075ACB"/>
    <w:rsid w:val="000873BC"/>
    <w:rsid w:val="00147E76"/>
    <w:rsid w:val="001B319E"/>
    <w:rsid w:val="001D2270"/>
    <w:rsid w:val="00246256"/>
    <w:rsid w:val="00276E90"/>
    <w:rsid w:val="002A2BE3"/>
    <w:rsid w:val="002C1EA1"/>
    <w:rsid w:val="002F7D91"/>
    <w:rsid w:val="003059EC"/>
    <w:rsid w:val="003A164E"/>
    <w:rsid w:val="003A499C"/>
    <w:rsid w:val="00402405"/>
    <w:rsid w:val="00407EE9"/>
    <w:rsid w:val="00463187"/>
    <w:rsid w:val="005054FA"/>
    <w:rsid w:val="00506CCA"/>
    <w:rsid w:val="00513FF8"/>
    <w:rsid w:val="00527480"/>
    <w:rsid w:val="005C38C8"/>
    <w:rsid w:val="00616ED2"/>
    <w:rsid w:val="00691FF5"/>
    <w:rsid w:val="00694221"/>
    <w:rsid w:val="0069553C"/>
    <w:rsid w:val="00745984"/>
    <w:rsid w:val="00781A0C"/>
    <w:rsid w:val="007C25F3"/>
    <w:rsid w:val="007C6B1C"/>
    <w:rsid w:val="007D6A8B"/>
    <w:rsid w:val="007E250C"/>
    <w:rsid w:val="00800FCA"/>
    <w:rsid w:val="008353E1"/>
    <w:rsid w:val="00836A64"/>
    <w:rsid w:val="008863C3"/>
    <w:rsid w:val="00924A98"/>
    <w:rsid w:val="009C7218"/>
    <w:rsid w:val="009E44D8"/>
    <w:rsid w:val="009E75BC"/>
    <w:rsid w:val="00A025DD"/>
    <w:rsid w:val="00A312BA"/>
    <w:rsid w:val="00A54922"/>
    <w:rsid w:val="00A75FB4"/>
    <w:rsid w:val="00AA079C"/>
    <w:rsid w:val="00AB35B6"/>
    <w:rsid w:val="00AC1CB7"/>
    <w:rsid w:val="00AC5E9B"/>
    <w:rsid w:val="00B23803"/>
    <w:rsid w:val="00B52622"/>
    <w:rsid w:val="00B578D0"/>
    <w:rsid w:val="00C86B9F"/>
    <w:rsid w:val="00CD15DA"/>
    <w:rsid w:val="00D37557"/>
    <w:rsid w:val="00D4010E"/>
    <w:rsid w:val="00EC17DB"/>
    <w:rsid w:val="00EE7CC2"/>
    <w:rsid w:val="00F21683"/>
    <w:rsid w:val="00F906B6"/>
    <w:rsid w:val="00FE62FB"/>
    <w:rsid w:val="05CC34BF"/>
    <w:rsid w:val="1152CAA3"/>
    <w:rsid w:val="172263E7"/>
    <w:rsid w:val="1AFF2E8A"/>
    <w:rsid w:val="1E8AD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776D"/>
  <w15:chartTrackingRefBased/>
  <w15:docId w15:val="{AB38D931-E67A-4015-8BE8-9F943F23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DB"/>
    <w:pPr>
      <w:ind w:left="720"/>
      <w:contextualSpacing/>
    </w:pPr>
  </w:style>
  <w:style w:type="paragraph" w:styleId="Header">
    <w:name w:val="header"/>
    <w:basedOn w:val="Normal"/>
    <w:link w:val="HeaderChar"/>
    <w:uiPriority w:val="99"/>
    <w:unhideWhenUsed/>
    <w:rsid w:val="00513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FF8"/>
  </w:style>
  <w:style w:type="paragraph" w:styleId="Footer">
    <w:name w:val="footer"/>
    <w:basedOn w:val="Normal"/>
    <w:link w:val="FooterChar"/>
    <w:uiPriority w:val="99"/>
    <w:unhideWhenUsed/>
    <w:rsid w:val="00513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FF8"/>
  </w:style>
  <w:style w:type="character" w:styleId="CommentReference">
    <w:name w:val="annotation reference"/>
    <w:basedOn w:val="DefaultParagraphFont"/>
    <w:uiPriority w:val="99"/>
    <w:semiHidden/>
    <w:unhideWhenUsed/>
    <w:rsid w:val="002A2BE3"/>
    <w:rPr>
      <w:sz w:val="16"/>
      <w:szCs w:val="16"/>
    </w:rPr>
  </w:style>
  <w:style w:type="paragraph" w:styleId="CommentText">
    <w:name w:val="annotation text"/>
    <w:basedOn w:val="Normal"/>
    <w:link w:val="CommentTextChar"/>
    <w:uiPriority w:val="99"/>
    <w:semiHidden/>
    <w:unhideWhenUsed/>
    <w:rsid w:val="002A2BE3"/>
    <w:pPr>
      <w:spacing w:line="240" w:lineRule="auto"/>
    </w:pPr>
    <w:rPr>
      <w:sz w:val="20"/>
      <w:szCs w:val="20"/>
    </w:rPr>
  </w:style>
  <w:style w:type="character" w:customStyle="1" w:styleId="CommentTextChar">
    <w:name w:val="Comment Text Char"/>
    <w:basedOn w:val="DefaultParagraphFont"/>
    <w:link w:val="CommentText"/>
    <w:uiPriority w:val="99"/>
    <w:semiHidden/>
    <w:rsid w:val="002A2BE3"/>
    <w:rPr>
      <w:sz w:val="20"/>
      <w:szCs w:val="20"/>
    </w:rPr>
  </w:style>
  <w:style w:type="paragraph" w:styleId="CommentSubject">
    <w:name w:val="annotation subject"/>
    <w:basedOn w:val="CommentText"/>
    <w:next w:val="CommentText"/>
    <w:link w:val="CommentSubjectChar"/>
    <w:uiPriority w:val="99"/>
    <w:semiHidden/>
    <w:unhideWhenUsed/>
    <w:rsid w:val="002A2BE3"/>
    <w:rPr>
      <w:b/>
      <w:bCs/>
    </w:rPr>
  </w:style>
  <w:style w:type="character" w:customStyle="1" w:styleId="CommentSubjectChar">
    <w:name w:val="Comment Subject Char"/>
    <w:basedOn w:val="CommentTextChar"/>
    <w:link w:val="CommentSubject"/>
    <w:uiPriority w:val="99"/>
    <w:semiHidden/>
    <w:rsid w:val="002A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AECAA81D4EA4BB7AA1BD6A5B29AFF" ma:contentTypeVersion="17" ma:contentTypeDescription="Create a new document." ma:contentTypeScope="" ma:versionID="41efbf3e5698f43cf3b6a536f4e1e1ce">
  <xsd:schema xmlns:xsd="http://www.w3.org/2001/XMLSchema" xmlns:xs="http://www.w3.org/2001/XMLSchema" xmlns:p="http://schemas.microsoft.com/office/2006/metadata/properties" xmlns:ns3="4c89694e-3eb4-46c6-a2d2-fd7f6fae17bc" xmlns:ns4="bcaadafc-ad71-4cc9-be27-1afa78638e76" targetNamespace="http://schemas.microsoft.com/office/2006/metadata/properties" ma:root="true" ma:fieldsID="0dda01ee9f090a2949189a39e4f2b509" ns3:_="" ns4:_="">
    <xsd:import namespace="4c89694e-3eb4-46c6-a2d2-fd7f6fae17bc"/>
    <xsd:import namespace="bcaadafc-ad71-4cc9-be27-1afa78638e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694e-3eb4-46c6-a2d2-fd7f6fae1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aadafc-ad71-4cc9-be27-1afa78638e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c89694e-3eb4-46c6-a2d2-fd7f6fae17bc" xsi:nil="true"/>
  </documentManagement>
</p:properties>
</file>

<file path=customXml/itemProps1.xml><?xml version="1.0" encoding="utf-8"?>
<ds:datastoreItem xmlns:ds="http://schemas.openxmlformats.org/officeDocument/2006/customXml" ds:itemID="{A0EF48F4-6F1A-4428-874D-9707CF8E5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694e-3eb4-46c6-a2d2-fd7f6fae17bc"/>
    <ds:schemaRef ds:uri="bcaadafc-ad71-4cc9-be27-1afa78638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4497F-540F-49A5-8C84-9BABAFEAA74F}">
  <ds:schemaRefs>
    <ds:schemaRef ds:uri="http://schemas.microsoft.com/sharepoint/v3/contenttype/forms"/>
  </ds:schemaRefs>
</ds:datastoreItem>
</file>

<file path=customXml/itemProps3.xml><?xml version="1.0" encoding="utf-8"?>
<ds:datastoreItem xmlns:ds="http://schemas.openxmlformats.org/officeDocument/2006/customXml" ds:itemID="{51BA2BD3-891F-4CAE-843D-54428F23FDA2}">
  <ds:schemaRefs>
    <ds:schemaRef ds:uri="http://schemas.microsoft.com/office/2006/documentManagement/types"/>
    <ds:schemaRef ds:uri="http://purl.org/dc/dcmitype/"/>
    <ds:schemaRef ds:uri="http://schemas.microsoft.com/office/infopath/2007/PartnerControls"/>
    <ds:schemaRef ds:uri="4c89694e-3eb4-46c6-a2d2-fd7f6fae17bc"/>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bcaadafc-ad71-4cc9-be27-1afa78638e7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Mazurski</dc:creator>
  <cp:keywords/>
  <dc:description/>
  <cp:lastModifiedBy>Michelle Mazurski</cp:lastModifiedBy>
  <cp:revision>2</cp:revision>
  <dcterms:created xsi:type="dcterms:W3CDTF">2023-11-03T19:51:00Z</dcterms:created>
  <dcterms:modified xsi:type="dcterms:W3CDTF">2023-11-03T19:51:00Z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0x010100E47AECAA81D4EA4BB7AA1BD6A5B29AFF</vt:lpwstr>
  </property>
</Properties>
</file>